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themeColor="text1" w:val="000000"/>
          <w:sz w:val="28"/>
          <w:szCs w:val="28"/>
          <w:u w:val="single"/>
        </w:rPr>
      </w:pPr>
      <w:r>
        <w:rPr>
          <w:b/>
          <w:color w:themeColor="text1" w:val="000000"/>
          <w:sz w:val="28"/>
          <w:szCs w:val="28"/>
          <w:u w:val="single"/>
        </w:rPr>
      </w:r>
    </w:p>
    <w:tbl>
      <w:tblPr>
        <w:tblW w:w="98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4"/>
        <w:gridCol w:w="3055"/>
        <w:gridCol w:w="3259"/>
        <w:gridCol w:w="1134"/>
        <w:gridCol w:w="2269"/>
        <w:gridCol w:w="72"/>
      </w:tblGrid>
      <w:tr>
        <w:trPr>
          <w:cantSplit w:val="true"/>
        </w:trPr>
        <w:tc>
          <w:tcPr>
            <w:tcW w:w="9781" w:type="dxa"/>
            <w:gridSpan w:val="5"/>
            <w:tcBorders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666750" cy="73342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781" w:type="dxa"/>
            <w:gridSpan w:val="5"/>
            <w:tcBorders/>
          </w:tcPr>
          <w:p>
            <w:pPr>
              <w:pStyle w:val="Normal"/>
              <w:spacing w:lineRule="atLeast" w:line="240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</w:r>
          </w:p>
          <w:p>
            <w:pPr>
              <w:pStyle w:val="Normal"/>
              <w:spacing w:lineRule="atLeast" w:line="240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b/>
                <w:bCs/>
                <w:spacing w:val="20"/>
                <w:sz w:val="22"/>
                <w:szCs w:val="22"/>
              </w:rPr>
              <w:t>ФЕДЕРАЛЬНАЯ СЛУЖБА</w:t>
            </w:r>
          </w:p>
          <w:p>
            <w:pPr>
              <w:pStyle w:val="Normal"/>
              <w:spacing w:lineRule="atLeast" w:line="240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b/>
                <w:bCs/>
                <w:spacing w:val="20"/>
                <w:sz w:val="22"/>
                <w:szCs w:val="22"/>
              </w:rPr>
              <w:t>ПО ЭКОЛОГИЧЕСКОМУ, ТЕХНОЛОГИЧЕСКОМУ И АТОМНОМУ НАДЗОРУ</w:t>
            </w:r>
          </w:p>
          <w:p>
            <w:pPr>
              <w:pStyle w:val="PlainText"/>
              <w:jc w:val="center"/>
              <w:rPr>
                <w:rFonts w:ascii="Times New Roman" w:hAnsi="Times New Roman" w:eastAsia="MS Mincho" w:cs="Times New Roman"/>
                <w:bCs/>
                <w:caps/>
              </w:rPr>
            </w:pPr>
            <w:r>
              <w:rPr>
                <w:rFonts w:eastAsia="MS Mincho" w:cs="Times New Roman" w:ascii="Times New Roman" w:hAnsi="Times New Roman"/>
                <w:bCs/>
                <w:caps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eastAsia="MS Mincho"/>
                <w:b/>
                <w:bCs/>
                <w:caps/>
              </w:rPr>
            </w:pPr>
            <w:r>
              <w:rPr>
                <w:rFonts w:eastAsia="MS Mincho" w:ascii="Times New Roman" w:hAnsi="Times New Roman"/>
                <w:b/>
                <w:bCs/>
                <w:caps/>
              </w:rPr>
              <w:t>волжско-окское управление</w:t>
            </w:r>
          </w:p>
          <w:p>
            <w:pPr>
              <w:pStyle w:val="PlainText"/>
              <w:jc w:val="center"/>
              <w:rPr>
                <w:rFonts w:ascii="Times New Roman" w:hAnsi="Times New Roman" w:eastAsia="MS Mincho"/>
                <w:b/>
                <w:bCs/>
                <w:caps/>
              </w:rPr>
            </w:pPr>
            <w:r>
              <w:rPr>
                <w:rFonts w:eastAsia="MS Mincho" w:ascii="Times New Roman" w:hAnsi="Times New Roman"/>
                <w:b/>
                <w:bCs/>
                <w:caps/>
              </w:rPr>
              <w:t>Федеральной службы по экологическому, технологическому</w:t>
            </w:r>
          </w:p>
          <w:p>
            <w:pPr>
              <w:pStyle w:val="PlainText"/>
              <w:jc w:val="center"/>
              <w:rPr>
                <w:rFonts w:ascii="Times New Roman" w:hAnsi="Times New Roman" w:eastAsia="MS Mincho"/>
                <w:b/>
                <w:bCs/>
                <w:caps/>
              </w:rPr>
            </w:pPr>
            <w:r>
              <w:rPr>
                <w:rFonts w:eastAsia="MS Mincho" w:ascii="Times New Roman" w:hAnsi="Times New Roman"/>
                <w:b/>
                <w:bCs/>
                <w:caps/>
              </w:rPr>
              <w:t>и атомному надзору</w:t>
            </w:r>
          </w:p>
          <w:p>
            <w:pPr>
              <w:pStyle w:val="Heading1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(Волжско-Окское управление Ростехнадзора)</w:t>
            </w:r>
          </w:p>
          <w:p>
            <w:pPr>
              <w:pStyle w:val="PlainText"/>
              <w:rPr>
                <w:rFonts w:ascii="Times New Roman" w:hAnsi="Times New Roman" w:eastAsia="MS Mincho" w:cs="Times New Roman"/>
                <w:bCs/>
                <w:caps/>
                <w:sz w:val="22"/>
                <w:szCs w:val="22"/>
              </w:rPr>
            </w:pPr>
            <w:r>
              <w:rPr>
                <w:rFonts w:eastAsia="MS Mincho" w:cs="Times New Roman" w:ascii="Times New Roman" w:hAnsi="Times New Roman"/>
                <w:bCs/>
                <w:caps/>
                <w:sz w:val="22"/>
                <w:szCs w:val="22"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eastAsia="MS Mincho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caps/>
                <w:sz w:val="28"/>
                <w:szCs w:val="28"/>
              </w:rPr>
              <w:t>ПРИКАЗ</w:t>
            </w:r>
          </w:p>
        </w:tc>
        <w:tc>
          <w:tcPr>
            <w:tcW w:w="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9" w:type="dxa"/>
            <w:gridSpan w:val="2"/>
            <w:tcBorders/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rFonts w:eastAsia="MS Mincho"/>
                <w:bCs/>
                <w:sz w:val="28"/>
                <w:szCs w:val="28"/>
              </w:rPr>
              <w:t>« 26 »_декабря_2024 г.</w:t>
            </w:r>
          </w:p>
        </w:tc>
        <w:tc>
          <w:tcPr>
            <w:tcW w:w="3259" w:type="dxa"/>
            <w:tcBorders/>
          </w:tcPr>
          <w:p>
            <w:pPr>
              <w:pStyle w:val="Heading2"/>
              <w:keepNext w:val="true"/>
              <w:keepLines/>
              <w:spacing w:before="200" w:after="0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269" w:type="dxa"/>
            <w:tcBorders/>
            <w:vAlign w:val="bottom"/>
          </w:tcPr>
          <w:p>
            <w:pPr>
              <w:pStyle w:val="Normal"/>
              <w:rPr/>
            </w:pPr>
            <w:r>
              <w:rPr>
                <w:rFonts w:eastAsia="MS Mincho"/>
                <w:bCs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eastAsia="MS Mincho"/>
                <w:bCs/>
                <w:sz w:val="28"/>
                <w:szCs w:val="28"/>
              </w:rPr>
              <w:t>Пр-311-364-о</w:t>
            </w:r>
          </w:p>
        </w:tc>
        <w:tc>
          <w:tcPr>
            <w:tcW w:w="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3119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MS Mincho"/>
                <w:bCs/>
                <w:sz w:val="28"/>
                <w:szCs w:val="28"/>
              </w:rPr>
              <w:t>Нижний Новгород</w:t>
            </w:r>
          </w:p>
        </w:tc>
        <w:tc>
          <w:tcPr>
            <w:tcW w:w="3403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" w:type="dxa"/>
            <w:tcBorders/>
          </w:tcPr>
          <w:p>
            <w:pPr>
              <w:pStyle w:val="Normal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</w:r>
          </w:p>
        </w:tc>
        <w:tc>
          <w:tcPr>
            <w:tcW w:w="9789" w:type="dxa"/>
            <w:gridSpan w:val="5"/>
            <w:tcBorders/>
          </w:tcPr>
          <w:p>
            <w:pPr>
              <w:pStyle w:val="Normal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themeColor="text1" w:val="000000"/>
                <w:sz w:val="28"/>
                <w:szCs w:val="28"/>
              </w:rPr>
            </w:pPr>
            <w:r>
              <w:rPr>
                <w:b/>
                <w:color w:themeColor="text1" w:val="000000"/>
                <w:sz w:val="28"/>
                <w:szCs w:val="28"/>
              </w:rPr>
              <w:t>Об утверждении Плана противодействия коррупции Волжско-Окского управления Федеральной службы по экологическому, технологическому</w:t>
              <w:br/>
              <w:t>и атомному надзору на 2025-2028 годы</w:t>
            </w:r>
          </w:p>
          <w:p>
            <w:pPr>
              <w:pStyle w:val="Normal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color w:themeColor="text1" w:val="000000"/>
          <w:sz w:val="28"/>
          <w:szCs w:val="28"/>
          <w:u w:val="single"/>
        </w:rPr>
      </w:pPr>
      <w:r>
        <w:rPr>
          <w:b/>
          <w:color w:themeColor="text1" w:val="000000"/>
          <w:sz w:val="28"/>
          <w:szCs w:val="28"/>
          <w:u w:val="single"/>
        </w:rPr>
      </w:r>
    </w:p>
    <w:p>
      <w:pPr>
        <w:pStyle w:val="Normal"/>
        <w:spacing w:lineRule="auto" w:line="360"/>
        <w:ind w:firstLine="54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В связи с завершением реализации мероприятий Плана противодействия коррупции Волжско-Окского управления Ростехнадзора на 2021-2024 годы, утвержденного приказом от 29.12.2020 № ПР-311-276-о, а также в соответствии с п. 3 приказа Федеральной службы по экологическому, технологическому</w:t>
        <w:br/>
        <w:t xml:space="preserve">и атомному надзору от 13 декабря 2024 г. № 387  </w:t>
      </w:r>
      <w:r>
        <w:rPr>
          <w:color w:themeColor="text1" w:val="000000"/>
          <w:spacing w:val="40"/>
          <w:sz w:val="28"/>
          <w:szCs w:val="28"/>
        </w:rPr>
        <w:t>приказываю</w:t>
      </w:r>
      <w:r>
        <w:rPr>
          <w:color w:themeColor="text1" w:val="000000"/>
          <w:sz w:val="28"/>
          <w:szCs w:val="28"/>
        </w:rPr>
        <w:t>:</w:t>
      </w:r>
    </w:p>
    <w:p>
      <w:pPr>
        <w:pStyle w:val="PlainText"/>
        <w:spacing w:lineRule="auto" w:line="360"/>
        <w:ind w:firstLine="567"/>
        <w:jc w:val="both"/>
        <w:rPr>
          <w:rFonts w:ascii="Times New Roman" w:hAnsi="Times New Roman" w:eastAsia="Calibri" w:cs="Times New Roman"/>
          <w:color w:themeColor="text1"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themeColor="text1" w:val="000000"/>
          <w:sz w:val="28"/>
          <w:szCs w:val="28"/>
          <w:lang w:eastAsia="en-US"/>
        </w:rPr>
        <w:t>1. Утвердить прилагаемый План противодействия коррупции</w:t>
        <w:br/>
        <w:t>Волжско-Окского управления Федеральной службы по экологическому, технологическому и атомному надзору на 2025-2028 годы (далее - План).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rFonts w:eastAsia="Calibri"/>
          <w:color w:themeColor="text1" w:val="000000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Возложить персональную ответственность за выполнение мероприятий Плана на начальников структурных подразделений Волжско-Окского управления Ростехнадзора.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</w:rPr>
      </w:pPr>
      <w:r>
        <w:rPr>
          <w:sz w:val="28"/>
        </w:rPr>
        <w:t xml:space="preserve">Руководитель Управления  </w:t>
        <w:tab/>
        <w:t>А.Ю. Филимонов</w:t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tabs>
          <w:tab w:val="clear" w:pos="708"/>
          <w:tab w:val="right" w:pos="9638" w:leader="none"/>
        </w:tabs>
        <w:rPr>
          <w:sz w:val="28"/>
          <w:u w:val="single"/>
        </w:rPr>
      </w:pPr>
      <w:r>
        <w:rPr>
          <w:sz w:val="28"/>
          <w:u w:val="single"/>
        </w:rPr>
      </w:r>
    </w:p>
    <w:p>
      <w:pPr>
        <w:sectPr>
          <w:type w:val="evenPage"/>
          <w:pgSz w:w="11906" w:h="16838"/>
          <w:pgMar w:left="1701" w:right="567" w:gutter="0" w:header="0" w:top="567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638" w:leader="none"/>
        </w:tabs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Header"/>
        <w:ind w:left="9214" w:righ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Header"/>
        <w:ind w:left="9214" w:right="0"/>
        <w:jc w:val="center"/>
        <w:rPr/>
      </w:pPr>
      <w:r>
        <w:rPr>
          <w:sz w:val="28"/>
          <w:szCs w:val="28"/>
          <w:lang w:val="ru-RU"/>
        </w:rPr>
        <w:t xml:space="preserve">к приказу Волжско-Окского </w:t>
      </w:r>
    </w:p>
    <w:p>
      <w:pPr>
        <w:pStyle w:val="Header"/>
        <w:ind w:left="9214" w:right="0"/>
        <w:jc w:val="center"/>
        <w:rPr/>
      </w:pPr>
      <w:r>
        <w:rPr>
          <w:sz w:val="28"/>
          <w:szCs w:val="28"/>
          <w:lang w:val="ru-RU"/>
        </w:rPr>
        <w:t xml:space="preserve">управления Ростехнадзора </w:t>
        <w:br/>
        <w:t>от «     » декабря 2024 г. № _________</w:t>
      </w:r>
    </w:p>
    <w:p>
      <w:pPr>
        <w:pStyle w:val="Header"/>
        <w:ind w:left="9214" w:right="0"/>
        <w:jc w:val="center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Header"/>
        <w:ind w:left="9214" w:righ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«УТВЕРЖДЕН</w:t>
      </w:r>
    </w:p>
    <w:p>
      <w:pPr>
        <w:pStyle w:val="Header"/>
        <w:tabs>
          <w:tab w:val="clear" w:pos="9355"/>
          <w:tab w:val="center" w:pos="4677" w:leader="none"/>
          <w:tab w:val="right" w:pos="8931" w:leader="none"/>
        </w:tabs>
        <w:ind w:left="9214" w:righ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Федеральной службы </w:t>
        <w:br/>
        <w:t xml:space="preserve">по экологическому, технологическому </w:t>
        <w:br/>
        <w:t>и атомному надзору</w:t>
      </w:r>
    </w:p>
    <w:p>
      <w:pPr>
        <w:pStyle w:val="Header"/>
        <w:ind w:left="9214" w:right="0"/>
        <w:jc w:val="center"/>
        <w:rPr/>
      </w:pPr>
      <w:r>
        <w:rPr>
          <w:sz w:val="28"/>
          <w:szCs w:val="28"/>
          <w:lang w:val="ru-RU"/>
        </w:rPr>
        <w:t>от «13» декабря 2024 г. № 387</w:t>
      </w:r>
    </w:p>
    <w:p>
      <w:pPr>
        <w:pStyle w:val="BodyTex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BodyText"/>
        <w:jc w:val="center"/>
        <w:rPr/>
      </w:pPr>
      <w:r>
        <w:rPr>
          <w:b/>
          <w:bCs/>
          <w:sz w:val="28"/>
          <w:lang w:val="ru-RU"/>
        </w:rPr>
        <w:t>План противодействия</w:t>
      </w:r>
      <w:r>
        <w:rPr>
          <w:b/>
          <w:bCs/>
          <w:sz w:val="28"/>
        </w:rPr>
        <w:t xml:space="preserve"> коррупции </w:t>
      </w:r>
      <w:r>
        <w:rPr>
          <w:b/>
          <w:bCs/>
          <w:sz w:val="28"/>
          <w:lang w:val="ru-RU"/>
        </w:rPr>
        <w:t>Волжско-Окского Управления</w:t>
      </w:r>
    </w:p>
    <w:p>
      <w:pPr>
        <w:pStyle w:val="BodyText"/>
        <w:jc w:val="center"/>
        <w:rPr/>
      </w:pPr>
      <w:r>
        <w:rPr>
          <w:b/>
          <w:bCs/>
          <w:sz w:val="28"/>
        </w:rPr>
        <w:t>Федеральной службы по экологическому,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 технологическому и атомному надзору на </w:t>
      </w:r>
      <w:r>
        <w:rPr>
          <w:b/>
          <w:bCs/>
          <w:sz w:val="28"/>
          <w:lang w:val="ru-RU"/>
        </w:rPr>
        <w:t>2025 - 2028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  <w:lang w:val="ru-RU"/>
        </w:rPr>
        <w:t>ы</w:t>
      </w:r>
    </w:p>
    <w:p>
      <w:pPr>
        <w:pStyle w:val="Normal"/>
        <w:tabs>
          <w:tab w:val="clear" w:pos="708"/>
          <w:tab w:val="left" w:pos="7155" w:leader="none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tbl>
      <w:tblPr>
        <w:tblW w:w="15733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234"/>
        <w:gridCol w:w="2700"/>
        <w:gridCol w:w="2116"/>
        <w:gridCol w:w="3700"/>
      </w:tblGrid>
      <w:tr>
        <w:trPr>
          <w:tblHeader w:val="true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п/п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Ответственные</w:t>
            </w:r>
          </w:p>
          <w:p>
            <w:pPr>
              <w:pStyle w:val="Normal"/>
              <w:jc w:val="center"/>
              <w:rPr/>
            </w:pPr>
            <w:r>
              <w:rPr/>
              <w:t>исполнители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Срок</w:t>
            </w:r>
          </w:p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Ожидаемый</w:t>
            </w:r>
          </w:p>
          <w:p>
            <w:pPr>
              <w:pStyle w:val="Heading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</w:t>
            </w:r>
            <w:r>
              <w:rPr>
                <w:bCs/>
                <w:sz w:val="24"/>
                <w:lang w:val="ru-RU"/>
              </w:rPr>
              <w:t>результат</w:t>
            </w:r>
          </w:p>
        </w:tc>
      </w:tr>
      <w:tr>
        <w:trPr/>
        <w:tc>
          <w:tcPr>
            <w:tcW w:w="1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tabs>
                <w:tab w:val="clear" w:pos="708"/>
                <w:tab w:val="left" w:pos="930" w:leader="none"/>
              </w:tabs>
              <w:spacing w:before="120" w:after="120"/>
              <w:rPr/>
            </w:pPr>
            <w:r>
              <w:rPr>
                <w:bCs/>
                <w:sz w:val="24"/>
                <w:lang w:val="ru-RU"/>
              </w:rPr>
              <w:t xml:space="preserve">   </w:t>
            </w:r>
            <w:r>
              <w:rPr>
                <w:b/>
                <w:bCs/>
                <w:sz w:val="24"/>
                <w:lang w:val="ru-RU"/>
              </w:rPr>
              <w:t xml:space="preserve">             </w:t>
            </w:r>
            <w:r>
              <w:rPr>
                <w:b/>
                <w:bCs/>
                <w:sz w:val="24"/>
                <w:lang w:val="ru-RU"/>
              </w:rPr>
              <w:t xml:space="preserve">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>
              <w:rPr>
                <w:b/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>
              <w:rPr>
                <w:b/>
                <w:bCs/>
                <w:sz w:val="24"/>
                <w:lang w:val="ru-RU"/>
              </w:rPr>
              <w:t xml:space="preserve">правил, ограничений, запретов и принципов служебного поведения в связи с исполнением ими должностных обязанностей, </w:t>
              <w:br/>
              <w:t>а также ответственности за их нарушение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175" w:right="0"/>
              <w:jc w:val="both"/>
              <w:rPr/>
            </w:pPr>
            <w:r>
              <w:rPr/>
              <w:t>1.1.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02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24"/>
            </w:tblGrid>
            <w:tr>
              <w:trPr>
                <w:trHeight w:val="1123" w:hRule="atLeast"/>
              </w:trPr>
              <w:tc>
                <w:tcPr>
                  <w:tcW w:w="6024" w:type="dxa"/>
                  <w:tcBorders/>
                </w:tcPr>
                <w:p>
                  <w:pPr>
                    <w:pStyle w:val="Normal"/>
                    <w:autoSpaceDE w:val="false"/>
                    <w:rPr/>
                  </w:pPr>
                  <w:r>
                    <w:rPr>
                      <w:rFonts w:eastAsia="Calibri"/>
                      <w:color w:val="000000"/>
                    </w:rPr>
                    <w:t xml:space="preserve">Подготовка информации к проведению заседаний комиссий Волжско-Окского управления Ростехнадзора и  Федеральной службы по экологическому, технологическому и атомному надзору и ее территориальных органов по соблюдению требований к служебному поведению федеральных государственных гражданских служащих и урегулированию конфликта интересов с рассмотрением вопросов, предусмотренных Положением о комиссии, утверждённым Указом Президента Российской Федерации от 01.07.2010 № 821 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январь (или первое заседание в году), ежегодно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46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68"/>
            </w:tblGrid>
            <w:tr>
              <w:trPr>
                <w:trHeight w:val="571" w:hRule="atLeast"/>
              </w:trPr>
              <w:tc>
                <w:tcPr>
                  <w:tcW w:w="3468" w:type="dxa"/>
                  <w:tcBorders/>
                </w:tcPr>
                <w:p>
                  <w:pPr>
                    <w:pStyle w:val="Normal"/>
                    <w:autoSpaceDE w:val="false"/>
                    <w:rPr/>
                  </w:pPr>
                  <w:r>
                    <w:rPr/>
                    <w:t xml:space="preserve">Направление информации в ЦА для протокола заседания комиссии: </w:t>
                  </w:r>
                  <w:r>
                    <w:rPr>
                      <w:rFonts w:eastAsia="Calibri"/>
                      <w:color w:val="000000"/>
                    </w:rPr>
                    <w:t xml:space="preserve">мониторинг и анализ исполнения решений и рекомендаций комиссии 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Подготовка информации по обобщению практики и анализу рассмотрения: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 xml:space="preserve">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Ростехнадзора с целью выявления условий и обстоятельств, способствующих несоблюдению требований законодательства </w:t>
              <w:br/>
              <w:t>о противодействии коррупции;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уведомлений коммерческих (некоммерческих) организаций о заключении с гражданином, замещавшим должность государственного служащего Волжско-Окского управления Ростехнадзора, трудового или гражданско-правового договора с целью выявления условий и обстоятельств, способствующих несоблюдению требований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0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8"/>
            </w:tblGrid>
            <w:tr>
              <w:trPr>
                <w:trHeight w:val="571" w:hRule="atLeast"/>
                <w:cantSplit w:val="true"/>
              </w:trPr>
              <w:tc>
                <w:tcPr>
                  <w:tcW w:w="2018" w:type="dxa"/>
                  <w:tcBorders/>
                </w:tcPr>
                <w:p>
                  <w:pPr>
                    <w:pStyle w:val="Normal"/>
                    <w:autoSpaceDE w:val="false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10.12.2025</w:t>
                  </w:r>
                </w:p>
                <w:p>
                  <w:pPr>
                    <w:pStyle w:val="Normal"/>
                    <w:autoSpaceDE w:val="false"/>
                    <w:rPr/>
                  </w:pPr>
                  <w:r>
                    <w:rPr>
                      <w:rFonts w:eastAsia="Calibri"/>
                      <w:color w:val="000000"/>
                    </w:rPr>
                    <w:t>10.12.2026</w:t>
                  </w:r>
                </w:p>
                <w:p>
                  <w:pPr>
                    <w:pStyle w:val="Normal"/>
                    <w:autoSpaceDE w:val="false"/>
                    <w:rPr/>
                  </w:pPr>
                  <w:r>
                    <w:rPr>
                      <w:rFonts w:eastAsia="Calibri"/>
                      <w:color w:val="000000"/>
                    </w:rPr>
                    <w:t>10.12.2027</w:t>
                  </w:r>
                </w:p>
                <w:p>
                  <w:pPr>
                    <w:pStyle w:val="Normal"/>
                    <w:autoSpaceDE w:val="false"/>
                    <w:rPr/>
                  </w:pPr>
                  <w:r>
                    <w:rPr>
                      <w:rFonts w:eastAsia="Calibri"/>
                      <w:color w:val="000000"/>
                    </w:rPr>
                    <w:t>10.12.2028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33" w:right="0"/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>заместителю руководителя Ростехнадзора.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ind w:left="33" w:right="0"/>
              <w:rPr/>
            </w:pPr>
            <w:r>
              <w:rPr/>
              <w:t xml:space="preserve">Доведение до гражданских служащих Ростехнадзора методических и инструктивных указаний с целью исключения обстоятельств несоблюдения гражданскими требований законодательства о противодействии коррупции, в том числе ограничений, предусмотренных статьёй </w:t>
              <w:br/>
              <w:t xml:space="preserve">12 Федерального закона </w:t>
              <w:br/>
              <w:t>«О противодействии коррупции».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ind w:left="33" w:right="0"/>
              <w:rPr/>
            </w:pPr>
            <w:r>
              <w:rPr/>
              <w:t>Обеспечение объективности при рассмотрении обращений и уведомлений.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ind w:left="33" w:right="0"/>
              <w:rPr/>
            </w:pPr>
            <w:r>
              <w:rPr/>
              <w:t>Совершенствование процедуры контроля исполнения государственными служащими Ростехнадзора (бывшими) обязанности по соблюдению ограничений и запретов после увольнения с государственной гражданской службы.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 xml:space="preserve">В рамках подпункта «б» пункт 1.2 настоящего Плана ведение учета информации по уволенным государственным гражданским служащим Волжско-Окского управления Ростехнадзора в соотнесении с поступившими из коммерческих (некоммерческих) организаций уведомлениями о заключении с гражданином, замещавшим должность государственной гражданской службы, трудового или гражданско-правового договора, ее анализ и направление обобщенной информации, в том числе по уволенным работникам с отсутствием уведомления из организации о приеме гражданина на работу, в органы прокуратуры Российской Федерации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>Один раз в полгода не позднее 10</w:t>
            </w:r>
          </w:p>
          <w:p>
            <w:pPr>
              <w:pStyle w:val="Default"/>
              <w:rPr/>
            </w:pPr>
            <w:r>
              <w:rPr/>
              <w:t xml:space="preserve">числа июня и декабря 2025 г., далее ежегодно </w:t>
            </w:r>
          </w:p>
          <w:p>
            <w:pPr>
              <w:pStyle w:val="Normal"/>
              <w:autoSpaceDE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Письмо в органы прокуратуры субъекта Российской Федерации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ind w:left="33" w:right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практики и анализ осуществления гражданскими служащими Волжско-Окского управления Ростехнадзора иной оплачиваемой деятельности с целью выявления и недопущения условий и обстоятельств, способствующих нарушению антикоррупционных стандартов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10.12.2025 </w:t>
            </w:r>
          </w:p>
          <w:p>
            <w:pPr>
              <w:pStyle w:val="Default"/>
              <w:rPr/>
            </w:pPr>
            <w:r>
              <w:rPr/>
              <w:t xml:space="preserve">10.12.2026 </w:t>
            </w:r>
          </w:p>
          <w:p>
            <w:pPr>
              <w:pStyle w:val="Default"/>
              <w:rPr/>
            </w:pPr>
            <w:r>
              <w:rPr/>
              <w:t xml:space="preserve">10.12.2027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10.12.2028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Направление информации в ЦА для доклада заместителю руководителя Ростехнадзора.</w:t>
            </w:r>
          </w:p>
          <w:p>
            <w:pPr>
              <w:pStyle w:val="Default"/>
              <w:rPr/>
            </w:pPr>
            <w:r>
              <w:rPr/>
              <w:t>Сформированный и/или скорректированный аналитический обзор по осуществлению иной оплачиваемой деятельности. 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Исключение случаев нарушений государственными гражданскими служащими Ростехнадзора запретов, ограничений и требований, установленных в целях противодействия коррупции при осуществлении иной оплачиваемой деятельности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практики и анализ исполнения гражданскими служащими установленного порядка сообщения о получении подарка в связи с должностным положением или исполнением служебных (должностных)  обязанностей, сдачи подарка, его оценки, реализации (выкупа) и зачисления в доход бюджета средств, вырученных от его реализации 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13.01.2026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13.01.2027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 xml:space="preserve">13.01.2028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 xml:space="preserve">заместителю руководителя Ростехнадзора о выявленных случаях несоблюдения гражданскими </w:t>
            </w:r>
          </w:p>
          <w:p>
            <w:pPr>
              <w:pStyle w:val="Default"/>
              <w:rPr/>
            </w:pPr>
            <w:r>
              <w:rPr/>
              <w:t xml:space="preserve">служащими Ростехнадзора установленного порядка сообщения о получении подарка. </w:t>
            </w:r>
          </w:p>
          <w:p>
            <w:pPr>
              <w:pStyle w:val="Default"/>
              <w:rPr/>
            </w:pPr>
            <w:r>
              <w:rPr/>
              <w:t xml:space="preserve">Проведение методического семинара по фактам и обстоятельствам выявленных нарушений.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Исключение нарушений порядка сообщения о получении подарка.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и анализ фактов склонения гражданских служащих Волжско-Окского управления Ростехнадзора к совершению коррупционных правонарушений с целью выявления коррупциогенных факторов таких правонарушений и недопущения их предпосылок </w:t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25.05.2025 </w:t>
            </w:r>
          </w:p>
          <w:p>
            <w:pPr>
              <w:pStyle w:val="Default"/>
              <w:rPr/>
            </w:pPr>
            <w:r>
              <w:rPr/>
              <w:t xml:space="preserve">25.05.2026 </w:t>
            </w:r>
          </w:p>
          <w:p>
            <w:pPr>
              <w:pStyle w:val="Default"/>
              <w:rPr/>
            </w:pPr>
            <w:r>
              <w:rPr/>
              <w:t xml:space="preserve">25.05.2027 </w:t>
            </w:r>
          </w:p>
          <w:p>
            <w:pPr>
              <w:pStyle w:val="Style19"/>
              <w:spacing w:before="0" w:after="0"/>
              <w:rPr/>
            </w:pPr>
            <w:r>
              <w:rPr/>
              <w:t xml:space="preserve">25.05.2028 </w:t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0"/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 xml:space="preserve">заместителю руководителя Ростехнадзора. </w:t>
            </w:r>
          </w:p>
          <w:p>
            <w:pPr>
              <w:pStyle w:val="Style19"/>
              <w:spacing w:before="0" w:after="0"/>
              <w:rPr/>
            </w:pPr>
            <w:r>
              <w:rPr/>
              <w:t>Принятие организационных и методических мер (в том числе по конкретным фактам) по предотвращению склонения гражданских служащих Ростехнадзора к совершению коррупционных правонарушений.</w:t>
            </w:r>
          </w:p>
        </w:tc>
      </w:tr>
      <w:tr>
        <w:trPr>
          <w:trHeight w:val="43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1.6.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Проведение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 Волжско-Окского управления Ростехнадзора,</w:t>
              <w:br/>
              <w:t xml:space="preserve">(в том числе с использованием государственной информационной системы в области противодействия коррупции «Посейдон» (при наличии доступа к данной системе)), включенными в перечни, установленные нормативными правовыми актами Российской Федерации и приказами Ростехнадзора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до 01.09.2025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до 01.09.2026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до 01.09.2027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 xml:space="preserve">до 01.09.2028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>руководителю Ростехнадзора о выявленных фактах предоставления государственными гражданскими служащими неполных и недостоверных сведениях о доходах, расходах, об имуществе и обязательствах имущественного характера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1.7.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Применение по результатам анализа и проведения проверочных мероприятий в установленном законодательством порядке мер юридической ответственности к государственным гражданским служащим Волжско-Окского управления Ростехнадзора, представившим недостоверные и неполные сведения о доходах, расходах об имуществе и обязательствах имущественного характера. 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государственными служащими Ростехнадзора и работниками подведомственных Ростехнадзору организаций ограничений, запретов и неисполнения обязанностей, установленных в целях противодействия коррупции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 (в рамках единого доклада по настоящему пункту Плана)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до 01.12.2025 </w:t>
            </w:r>
          </w:p>
          <w:p>
            <w:pPr>
              <w:pStyle w:val="Default"/>
              <w:rPr/>
            </w:pPr>
            <w:r>
              <w:rPr/>
              <w:t xml:space="preserve">до 01.12.2026 </w:t>
            </w:r>
          </w:p>
          <w:p>
            <w:pPr>
              <w:pStyle w:val="Default"/>
              <w:rPr/>
            </w:pPr>
            <w:r>
              <w:rPr/>
              <w:t xml:space="preserve">до 01.12.2027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до 01.12.2028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доклада руководителю Ростехнадзора о применении мер ответственности.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Доведение методических и инструктивных положений по мерам и механизмам устранения нарушений несоблюдения антикоррупционных стандартов. </w:t>
            </w:r>
          </w:p>
          <w:p>
            <w:pPr>
              <w:pStyle w:val="Default"/>
              <w:spacing w:before="0" w:after="200"/>
              <w:rPr/>
            </w:pPr>
            <w:r>
              <w:rPr/>
              <w:t>Исключение случаев нарушений государственными служащими Ростехнадзора норм федерального законодательства, устанавливающего ограничения и запреты в их служебной деятельности.</w:t>
            </w:r>
          </w:p>
        </w:tc>
      </w:tr>
      <w:tr>
        <w:trPr>
          <w:trHeight w:val="704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1.8.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практики и анализ соблюдения государственными гражданскими служащими Волжско-Окского управления Ростехнадзора требований законодательства Российской Федерации о противодействии коррупции в части предотвращения или урегулирования конфликта интересов, связанного с работой родственников в поднадзорных (аффилированных) организациях, и принятия мер по урегулированию и/или исключению обстоятельств потенциального конфликта интересов.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 рамках абзаца 1 настоящего пункта Плана обеспечение ежегодной актуализации сведений, содержащихся в анкетах гражданских служащих Волжско-Окского управления Ростехнадзора, представляемых в  Волжско-Окского управления Ростехнадзора при поступлении на государственную гражданскую службу и (или) впоследствии обновленных, об их родственниках и свойственниках, их анализ в целях своевременного выявления обстоятельств возможного конфликта интересов (при необходимости запрос недостающих сведений о родственниках (свойственниках) в соответствии с частью 2 статьи 10 Федерального закона от 25 декабря 2008 г. № 273-ФЗ «О противодействии коррупции»)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26.02.2025 (по итогам обновления анкет в ноябре-декабре 2024 г.), далее: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21.04.2026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21.04.2027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21.04.2028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доклада руководителю Ростехнадзора о проведенных актуализации и анализе анкетных данных гражданских служащих Ростехнадзора, выявленных обстоятельствах возможного конфликта и интересов.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Рассмотрение выявленных фактов на комиссии, урегулирование или исключение условий для возникновения конфликта интересов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-108" w:right="0"/>
              <w:jc w:val="center"/>
              <w:rPr/>
            </w:pPr>
            <w:r>
              <w:rPr/>
              <w:t>1.9.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Организация работы (ежегодных мероприятий) по профессиональному развитию в области профилактики и противодействия коррупции: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а) проведение семинаров, лекций, тренингов в соответствии с графиком на текущий период и с учетом специфики реализации контрольных (надзорных) полномочий; 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б) обеспечение участия лиц, впервые поступивших на государственную службу, в подведомственные Волжско-Окскому управлению Ростехнадзора организации, а также замещающих должности, связанные с соблюдением и обеспечением соблюдения антикоррупционных стандартов и противодействием коррупции, в мероприятиях по профессиональному развитию, в том числе обучение по дополнительным профессиональным программам;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>в) обеспечение участия гражданских служащих и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развитию, в том числе их обучение по дополнительным профессиональным программам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05.12.2025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05.12.2026 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05.12.2027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03.12.2028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Направление информации в ЦА для </w:t>
            </w:r>
            <w:r>
              <w:rPr>
                <w:rFonts w:cs="Times New Roman" w:ascii="Times New Roman" w:hAnsi="Times New Roman"/>
                <w:bCs/>
                <w:szCs w:val="24"/>
              </w:rPr>
              <w:t xml:space="preserve">доклада </w:t>
            </w:r>
            <w:r>
              <w:rPr>
                <w:rFonts w:cs="Times New Roman" w:ascii="Times New Roman" w:hAnsi="Times New Roman"/>
                <w:szCs w:val="24"/>
              </w:rPr>
              <w:t xml:space="preserve">заместителю руководителя Ростехнадзора о проведенных мероприятиях и пройденном обучении. </w:t>
            </w:r>
          </w:p>
          <w:p>
            <w:pPr>
              <w:pStyle w:val="12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rPr/>
            </w:pPr>
            <w:r>
              <w:rPr/>
              <w:t>1.10.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Организация ежегодного обучения по образовательным программам в области противодействия коррупции гражданских служащих, в должностные обязанности которых входит осуществление функций по предоставлению государственных услуг (с учетом специфики реализации контрольно-надзорных функций и полномочий).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05.12.2025 07.12.2026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07.12.2027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05.12.2028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доклада заместителю руководителя Ростехнадзора об итогах обучения.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spacing w:before="240" w:after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Выявление и систематизация причин и условий проявления коррупции в деятельности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>Участие (</w:t>
            </w:r>
            <w:r>
              <w:rPr>
                <w:u w:val="single"/>
              </w:rPr>
              <w:t>при необходимости</w:t>
            </w:r>
            <w:r>
              <w:rPr/>
              <w:t xml:space="preserve">) в разработке бюллетеня коррупционных деяний, предпосылок к их совершению и мер предупреждения с учетом специфики реализуемых Ростехнадзором контрольных (надзорных) функций и полномочий </w:t>
            </w:r>
          </w:p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кадров и спецработы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Начальники надзорных отделов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01.09.2025 (второе издание)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01.09.2027 (третье издание)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Утверждение проекта информационно-методического бюллетеня по предпосылкам, фактам и последствиям совершения коррупционных правонарушений, и иным вопросам противодействия коррупции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>Участие (</w:t>
            </w:r>
            <w:r>
              <w:rPr>
                <w:u w:val="single"/>
              </w:rPr>
              <w:t>при необходимости</w:t>
            </w:r>
            <w:r>
              <w:rPr/>
              <w:t xml:space="preserve">) в формировании рабочей группы по оценке коррупционных рисков, определение задач, порядка и плана ее деятельности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15.04.2025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>Издание приказа о создании рабочей группы по оценке коррупционных рисков, утверждение ее состава, порядка и плана работы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>Участие (</w:t>
            </w:r>
            <w:r>
              <w:rPr>
                <w:u w:val="single"/>
              </w:rPr>
              <w:t>при необходимости</w:t>
            </w:r>
            <w:r>
              <w:rPr/>
              <w:t xml:space="preserve">) в формировании карты коррупционных рисков Ростехнадзора и мер по их минимизации с учетом специфики реализуемых Ростехнадзором контрольных (надзорных) функций и полномочий. </w:t>
            </w:r>
          </w:p>
          <w:p>
            <w:pPr>
              <w:pStyle w:val="Default"/>
              <w:jc w:val="both"/>
              <w:rPr/>
            </w:pPr>
            <w:r>
              <w:rPr/>
              <w:t>Актуализация перечня коррупционно-опасных функций.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(при необходимости) в перечень должностей гражданских служащих Волжско-Окского управления Ростехнадзора, замещение которых связано с коррупционными рисками.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кадров и спецработы</w:t>
            </w:r>
          </w:p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до 01.12.2025,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далее ежегодно (при необходимости)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Издание приказа Ростехнадзора, утверждающего карту коррупционных рисков. </w:t>
            </w:r>
          </w:p>
          <w:p>
            <w:pPr>
              <w:pStyle w:val="Default"/>
              <w:rPr/>
            </w:pPr>
            <w:r>
              <w:rPr/>
              <w:t xml:space="preserve">Актуализация перечня коррупционно-опасных функций и его одобрение (утверждение) рабочей группой и комиссией. </w:t>
            </w:r>
          </w:p>
          <w:p>
            <w:pPr>
              <w:pStyle w:val="Heading4"/>
              <w:jc w:val="left"/>
              <w:rPr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 xml:space="preserve">Корректировка перечня должностей гражданской службы, замещение которых связано с коррупционными </w:t>
            </w:r>
          </w:p>
          <w:p>
            <w:pPr>
              <w:pStyle w:val="Default"/>
              <w:rPr/>
            </w:pPr>
            <w:r>
              <w:rPr/>
              <w:t xml:space="preserve">рисками. </w:t>
            </w:r>
          </w:p>
          <w:p>
            <w:pPr>
              <w:pStyle w:val="Heading4"/>
              <w:jc w:val="left"/>
              <w:rPr/>
            </w:pPr>
            <w:r>
              <w:rPr>
                <w:b w:val="false"/>
                <w:color w:val="000000"/>
                <w:sz w:val="24"/>
              </w:rPr>
              <w:t>Минимизация коррупционных рисков и исключение коррупциогенных проявлений при реализации гражданскими служащими Ростехнадзора контрольных (надзорных) функций и полномочий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2.3.1.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Проведение оценки коррупционных рисков, возникающих при реализации работниками Волжско-Окского управления Ростехнадзора контрольных (надзорных) функций и полномочий по отраслям и направлениям деятельности </w:t>
            </w:r>
          </w:p>
          <w:p>
            <w:pPr>
              <w:pStyle w:val="Style19"/>
              <w:spacing w:before="0"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</w:t>
            </w:r>
          </w:p>
          <w:p>
            <w:pPr>
              <w:pStyle w:val="Style19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25.12.2025 </w:t>
            </w:r>
          </w:p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25.12.2026 </w:t>
            </w:r>
          </w:p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25.12.2027 </w:t>
            </w:r>
          </w:p>
          <w:p>
            <w:pPr>
              <w:pStyle w:val="Style19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25.12.2028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>Направление информации в ЦА для доклада руководителю Ростехнадзора о выявленных коррупционных рисках, предложениях по их минимизации и принятых мерах по их недопущению.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и анализ уголовных производств, открываемых как в отношении гражданских служащих Волжско-Окского управления Ростехнадзора, так и в отношении третьих лиц, косвенно затрагивающих интересы и деятельность Волжско-Окского управления Ростехнадзора, по коррупционным статьям с целью выявления характерных правонарушений, их условий и обстоятельств, устранения возможных к ним предпосылок главным образом с учетом отраслевой и региональной специфики реализации Волжско-Окским управлением Ростехнадзора контрольных (надзорных) функций и полномочий. 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Heading4"/>
              <w:jc w:val="both"/>
              <w:rPr/>
            </w:pPr>
            <w:r>
              <w:rPr>
                <w:b w:val="false"/>
                <w:sz w:val="24"/>
              </w:rPr>
              <w:t>В рамках обобщения и анализа уголовных производств проведение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17.12.2025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17.12.2026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17.12.2027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17.12.2028 </w:t>
            </w:r>
          </w:p>
          <w:p>
            <w:pPr>
              <w:pStyle w:val="Normal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left"/>
              <w:rPr/>
            </w:pPr>
            <w:r>
              <w:rPr>
                <w:b w:val="false"/>
                <w:sz w:val="24"/>
              </w:rPr>
              <w:t xml:space="preserve">Направление информации в ЦА для </w:t>
            </w:r>
            <w:r>
              <w:rPr>
                <w:b w:val="false"/>
                <w:bCs w:val="false"/>
                <w:sz w:val="24"/>
              </w:rPr>
              <w:t xml:space="preserve">доклада </w:t>
            </w:r>
            <w:r>
              <w:rPr>
                <w:b w:val="false"/>
                <w:sz w:val="24"/>
              </w:rPr>
              <w:t xml:space="preserve">руководителю Ростехнадзора. </w:t>
            </w:r>
          </w:p>
          <w:p>
            <w:pPr>
              <w:pStyle w:val="Default"/>
              <w:rPr/>
            </w:pPr>
            <w:r>
              <w:rPr/>
              <w:t xml:space="preserve">Сформированный портрет «коррупционера». </w:t>
            </w:r>
          </w:p>
          <w:p>
            <w:pPr>
              <w:pStyle w:val="Heading4"/>
              <w:jc w:val="left"/>
              <w:rPr/>
            </w:pPr>
            <w:r>
              <w:rPr>
                <w:b w:val="false"/>
                <w:sz w:val="24"/>
              </w:rPr>
              <w:t>Доведение до государственных гражданских служащих Ростехнадзора методических и инструктивных материалов и указаний по недопущению и предупреждению совершения правонарушений коррупционного характера, влекущих возбуждение уголовных дел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snapToGrid w:val="false"/>
              <w:jc w:val="both"/>
              <w:outlineLvl w:val="3"/>
              <w:rPr>
                <w:b w:val="false"/>
                <w:sz w:val="24"/>
                <w:highlight w:val="yellow"/>
                <w:lang w:val="ru-RU"/>
              </w:rPr>
            </w:pPr>
            <w:r>
              <w:rPr>
                <w:b w:val="false"/>
                <w:sz w:val="24"/>
                <w:highlight w:val="yellow"/>
                <w:lang w:val="ru-RU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napToGrid w:val="false"/>
              <w:spacing w:before="200" w:after="0"/>
              <w:jc w:val="both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2.6.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>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учета и контроля исполнения документов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>Отдел информационного и документационного обеспечения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27.10.2025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27.10.2026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27.10.2027 </w:t>
            </w:r>
          </w:p>
          <w:p>
            <w:pPr>
              <w:pStyle w:val="Heading4"/>
              <w:jc w:val="left"/>
              <w:rPr/>
            </w:pPr>
            <w:r>
              <w:rPr>
                <w:b w:val="false"/>
                <w:sz w:val="23"/>
                <w:szCs w:val="23"/>
                <w:lang w:val="ru-RU"/>
              </w:rPr>
              <w:t>27</w:t>
            </w:r>
            <w:r>
              <w:rPr>
                <w:b w:val="false"/>
                <w:sz w:val="23"/>
                <w:szCs w:val="23"/>
              </w:rPr>
              <w:t>.1</w:t>
            </w:r>
            <w:r>
              <w:rPr>
                <w:b w:val="false"/>
                <w:sz w:val="23"/>
                <w:szCs w:val="23"/>
                <w:lang w:val="ru-RU"/>
              </w:rPr>
              <w:t>0</w:t>
            </w:r>
            <w:r>
              <w:rPr>
                <w:b w:val="false"/>
                <w:sz w:val="23"/>
                <w:szCs w:val="23"/>
              </w:rPr>
              <w:t xml:space="preserve">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>Направление информации в ЦА для доклада руководителю Ростехнадзора о необходимости корректировки организационных документов ведения документооборота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2.7.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>Обобщение практики и анализ соблюдения требований, ограничений и условий осуществления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целях своевременного выявления обстоятельств, свидетельствующих о возможности возникновения конфликта интересов (коррупциогенных факторов).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Мониторинг, выявление и анализ коррупционных рисков, их причин и условий в деятельности по размещению государственных заказов, при осуществлении закупок товаров, работ, услуг и устранение выявленных коррупционных рисков в целях исключения условий нецелевого использования и растраты бюджетных средств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Default"/>
              <w:jc w:val="both"/>
              <w:rPr/>
            </w:pPr>
            <w:r>
              <w:rPr>
                <w:bCs/>
              </w:rPr>
              <w:t xml:space="preserve">Финансово-хозяйственный отдел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27.11.2025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27.11.2026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27.11.2027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27.11.2028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доклада руководителю Ростехнадзора с предложениями по оптимизации деятельности и исключению коррупциогенных факторов при осуществлении закупочных процедур. </w:t>
            </w:r>
          </w:p>
          <w:p>
            <w:pPr>
              <w:pStyle w:val="Normal"/>
              <w:rPr/>
            </w:pPr>
            <w:r>
              <w:rPr/>
              <w:t xml:space="preserve">Применение мер юридической ответственности к виновным должностным лицам </w:t>
            </w:r>
          </w:p>
          <w:p>
            <w:pPr>
              <w:pStyle w:val="Normal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2.8.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 w:val="false"/>
                <w:sz w:val="24"/>
                <w:highlight w:val="yellow"/>
                <w:lang w:val="ru-RU"/>
              </w:rPr>
            </w:pPr>
            <w:r>
              <w:rPr>
                <w:b w:val="false"/>
                <w:sz w:val="24"/>
                <w:highlight w:val="yellow"/>
                <w:lang w:val="ru-RU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napToGrid w:val="false"/>
              <w:spacing w:before="200" w:after="0"/>
              <w:jc w:val="both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2.9.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практики и анализ применения цифровых технологий при осуществлении Волжско-Окским управлением Ростехнадзора отдельных контрольных (надзорных) функций и полномочий, в том числе проведении заседаний аттестационных, отраслевых комиссий, проверке знаний норм и правил с целью исключения коррупционных действий со стороны гражданских служащих Ростехнадзора и его территориальных органов при реализации возложенных функций и полномочий </w:t>
            </w:r>
          </w:p>
          <w:p>
            <w:pPr>
              <w:pStyle w:val="Heading4"/>
              <w:jc w:val="both"/>
              <w:rPr>
                <w:b w:val="false"/>
                <w:sz w:val="24"/>
                <w:highlight w:val="yellow"/>
                <w:lang w:val="ru-RU"/>
              </w:rPr>
            </w:pPr>
            <w:r>
              <w:rPr>
                <w:b w:val="false"/>
                <w:sz w:val="24"/>
                <w:highlight w:val="yellow"/>
                <w:lang w:val="ru-RU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Отдел информационного и документационного обеспечения</w:t>
            </w:r>
          </w:p>
          <w:p>
            <w:pPr>
              <w:pStyle w:val="Normal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 xml:space="preserve">Межрегиональный отдел предоставления гос. услуг, планирования и отчетности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26.05.2025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26.05.2026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26.05.2027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26.05.2028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доклада руководителю Ростехнадзора. </w:t>
            </w:r>
          </w:p>
          <w:p>
            <w:pPr>
              <w:pStyle w:val="Heading4"/>
              <w:jc w:val="left"/>
              <w:rPr/>
            </w:pPr>
            <w:r>
              <w:rPr>
                <w:b w:val="false"/>
                <w:sz w:val="24"/>
              </w:rPr>
              <w:t>Сформированный и/или скорректированный лист проблемных вопросов (по отраслям и территориальным органам) для полноценной реализации функций и полномочий в цифровом формате и исключения коррупционной составляющей (человеческий фактор и пр.)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rPr>
                <w:sz w:val="23"/>
                <w:szCs w:val="23"/>
                <w:highlight w:val="yellow"/>
                <w:lang w:val="ru-RU"/>
              </w:rPr>
            </w:pPr>
            <w:r>
              <w:rPr>
                <w:sz w:val="23"/>
                <w:szCs w:val="23"/>
                <w:highlight w:val="yellow"/>
                <w:lang w:val="ru-RU"/>
              </w:rPr>
            </w:r>
          </w:p>
        </w:tc>
      </w:tr>
      <w:tr>
        <w:trPr/>
        <w:tc>
          <w:tcPr>
            <w:tcW w:w="1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120"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Взаимодействие  Федеральной службы по экологическому, технологическому и атомному надзору с институтами </w:t>
            </w:r>
          </w:p>
          <w:p>
            <w:pPr>
              <w:pStyle w:val="Heading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гражданского общества и гражданами,  а также создание эффективной системы обратной связи, обеспечение доступности  </w:t>
            </w:r>
          </w:p>
          <w:p>
            <w:pPr>
              <w:pStyle w:val="Heading4"/>
              <w:spacing w:before="0" w:after="120"/>
              <w:rPr/>
            </w:pPr>
            <w:r>
              <w:rPr>
                <w:sz w:val="24"/>
                <w:lang w:val="ru-RU"/>
              </w:rPr>
              <w:t>информации о деятельности Ростехнадзора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3.1.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Обобщение и анализ обращений граждан и организаций по телефону «горячей линии» по вопросам противодействия коррупции, а также электронных сообщений через официальный сайт Волжско-Окского управления Ростехнадзора, проведения ежемесячных «прямых линий» с гражданами по вопросам проявления коррупции со стороны государственных гражданских служащих Волжско-Окского управления Ростехнадзора с целью принятия мер по конкретным обращениям, выявления типичных условий и предпосылок коррупционных проявлений, их устранения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Отдел информационного и документационного обеспечения</w:t>
            </w:r>
          </w:p>
          <w:p>
            <w:pPr>
              <w:pStyle w:val="Normal"/>
              <w:jc w:val="both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  <w:highlight w:val="yellow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Отдел кадров и спецработы</w:t>
            </w:r>
          </w:p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11.07.2025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13.01.2026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10.07.2026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13.01.2027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>
                <w:sz w:val="23"/>
                <w:szCs w:val="23"/>
              </w:rPr>
              <w:t>11.07.2027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14.01.2028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>
                <w:sz w:val="23"/>
                <w:szCs w:val="23"/>
              </w:rPr>
              <w:t>14.07.2028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доклада заместителю руководителя Ростехнадзора, в том числе в части проверки приведенных в сообщениях сведений о коррупционных проявлениях в деятельности государственных служащих Ростехнадзора. </w:t>
            </w:r>
          </w:p>
          <w:p>
            <w:pPr>
              <w:pStyle w:val="Default"/>
              <w:rPr/>
            </w:pPr>
            <w:r>
              <w:rPr/>
              <w:t xml:space="preserve">Применение мер ответственности к виновным должностным лицам Ростехнадзора. </w:t>
            </w:r>
          </w:p>
          <w:p>
            <w:pPr>
              <w:pStyle w:val="Default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79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3.2.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337" w:hRule="atLeas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3.3.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both"/>
              <w:rPr>
                <w:b w:val="false"/>
                <w:bCs w:val="false"/>
                <w:sz w:val="24"/>
                <w:lang w:val="ru-RU"/>
              </w:rPr>
            </w:pPr>
            <w:r>
              <w:rPr>
                <w:b w:val="false"/>
                <w:bCs w:val="false"/>
                <w:sz w:val="24"/>
                <w:lang w:val="ru-RU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napToGrid w:val="false"/>
              <w:spacing w:before="200" w:after="0"/>
              <w:jc w:val="both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3.4.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napToGrid w:val="false"/>
              <w:spacing w:before="200" w:after="0"/>
              <w:jc w:val="left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napToGrid w:val="false"/>
              <w:spacing w:before="200" w:after="0"/>
              <w:jc w:val="both"/>
              <w:rPr>
                <w:b w:val="false"/>
                <w:bCs w:val="false"/>
                <w:sz w:val="24"/>
                <w:highlight w:val="yellow"/>
                <w:lang w:val="ru-RU"/>
              </w:rPr>
            </w:pPr>
            <w:r>
              <w:rPr>
                <w:b w:val="false"/>
                <w:bCs w:val="false"/>
                <w:sz w:val="24"/>
                <w:highlight w:val="yellow"/>
                <w:lang w:val="ru-RU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3.5.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snapToGrid w:val="false"/>
              <w:jc w:val="both"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 Мероприятия, направленные на противодействие коррупции в Федеральной службе по экологическому,</w:t>
            </w:r>
          </w:p>
          <w:p>
            <w:pPr>
              <w:pStyle w:val="ConsPlusCell"/>
              <w:widowControl/>
              <w:spacing w:before="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технологическому и атомному надзору с учетом специфики ее деятельности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Обеспечение взаимодействия с подконтрольными субъектами (проведенные семинары, тренинги, направляемые информационные и рекомендательные сообщения, проведенные мероприятия по вопросам противодействия коррупции в рамках плановых проверок и профилактических визитов) по вопросам противодействия коррупции, в том числе с целью их мотивирования к принятию антикоррупционных мер, анализу и выявлению потенциальных условий совершения работниками коррупционных деяний; </w:t>
            </w:r>
          </w:p>
          <w:p>
            <w:pPr>
              <w:pStyle w:val="Default"/>
              <w:jc w:val="both"/>
              <w:rPr/>
            </w:pPr>
            <w:r>
              <w:rPr/>
            </w:r>
          </w:p>
          <w:p>
            <w:pPr>
              <w:pStyle w:val="Default"/>
              <w:spacing w:before="0" w:after="200"/>
              <w:jc w:val="both"/>
              <w:rPr/>
            </w:pPr>
            <w:r>
              <w:rPr/>
              <w:t>обобщение практики и анализ такого взаимодействия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доклада заместителю руководителя Ростехнадзора.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Сформированный и/или скорректированный план мероприятий территориальных органов по мотивированию поднадзорных субъектов к принятию антикоррупционных мер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Подготовка информации (при необходимости) к проведению ежегодного очного семинара с территориальными органами Ростехнадзора и подведомственными организациями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2025 г.,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2026 г.,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2027 г.,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2028 г.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Протокол семинара. </w:t>
            </w:r>
          </w:p>
          <w:p>
            <w:pPr>
              <w:pStyle w:val="Default"/>
              <w:rPr/>
            </w:pPr>
            <w:r>
              <w:rPr/>
              <w:t xml:space="preserve">Доведение к исполнению принятых на семинаре решений до территориальных органов и подведомственных организаций.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Подготовка информации (при необходимости) к проведению ежегодного семинара-совещания под руководством заместителя руководителя Ростехнадзора со структурными подразделениями центрального аппарата, территориальными органами Ростехнадзора и подведомственными организациями в формате видеоконференцсвязи по рассмотрению методических рекомендаций Минтруда России по предоставлению сведений о доходах, расходах, об имуществе и обязательствах имущественного характера и этапам прохождения декларационной кампании: предоставление сведений и их анализ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2025 г.,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2026 г.,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2027 г.,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2028 г.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Протокол семинара-совещания.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/>
              <w:t>Доведение до структурных подразделений центрального аппарата, территориальных органов и подведомственных организаций принятых решений, рекомендаций и материалов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Подготовка информации (при необходимости) к проведению ежегодного семинара-совещания под руководством заместителя руководителя Ростехнадзора со структурными подразделениями центрального аппарата, территориальными органами Ростехнадзора и подведомственными организациями в формате видеоконференцсвязи по итогам работы по профилактике коррупционных правонарушений в истекшем периоде, текущим и актуальным вопросам профилактики коррупционных правонарушений, соблюдения антикоррупционных стандартов, реализации контрольных (надзорных) функций и полномочий с учетом коррупционных рисков, результатов прохождения декларационной кампании истекшего периода и допущенным (типичным и вновь выявленным) ошибкам и нарушениям, рекомендациям на предстоящий декларационный период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2025 г.,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2026 г., декабрь 2027 г.,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2028 г.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Протокол семинара-совещания. </w:t>
            </w:r>
          </w:p>
          <w:p>
            <w:pPr>
              <w:pStyle w:val="Heading4"/>
              <w:jc w:val="left"/>
              <w:rPr/>
            </w:pPr>
            <w:r>
              <w:rPr>
                <w:b w:val="false"/>
                <w:sz w:val="24"/>
              </w:rPr>
              <w:t>Доведение до структурных подразделений центрального аппарата, территориальных органов и подведомственных организаций принятых решений, рекомендаций и материалов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Анализ работы отраслевых, аттестационных комиссий Волжско-Окского управления Ростехнадзора с целью выявления и устранения коррупциогенных факторов в реализации их деятельности и непосредственно в деятельности гражданских служащих, обеспечивающих работу комиссий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Руководитель Управления</w:t>
            </w:r>
          </w:p>
          <w:p>
            <w:pPr>
              <w:pStyle w:val="Normal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</w:t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 xml:space="preserve">Межрегиональный отдел предоставления гос. услуг, планирования и отчетности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26.03.2025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26.03.2026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26.03.2027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26.03.2028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 xml:space="preserve">Направление информации в ЦА для доклада руководителю Ростехнадзора. 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4.6.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Анализ деятельности Волжско-Окского управления Ростехнадзора по рассмотрению заявительных документов и принятию решений о выдаче подконтрольным субъектам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на предмет наличия коррупциогенных факторов при реализации гражданскими служащими вверенных функций и полномочий, в том числе с учетом имеющихся прецедентов совершения гражданскими служащими противоправных действий в данной сфере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outlineLvl w:val="3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Отдел государственного надзора в сфере теплоснабжения и котлонадзора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outlineLvl w:val="3"/>
              <w:rPr>
                <w:color w:val="FF0000"/>
                <w:highlight w:val="green"/>
              </w:rPr>
            </w:pPr>
            <w:r>
              <w:rPr>
                <w:color w:val="FF0000"/>
                <w:highlight w:val="green"/>
              </w:rPr>
            </w:r>
          </w:p>
          <w:p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Отдел государственного надзора в сфере электроэнергетики и в области безопасности гидротехнических сооружений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 xml:space="preserve">Территориальный отдел технологического и энергетического надзора по Республике Мордовия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25.10.2025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25.10.2026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25.10.2027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25.10.2028 </w:t>
            </w:r>
          </w:p>
          <w:p>
            <w:pPr>
              <w:pStyle w:val="Normal"/>
              <w:ind w:firstLine="708" w:right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left"/>
              <w:rPr/>
            </w:pPr>
            <w:r>
              <w:rPr>
                <w:b w:val="false"/>
                <w:sz w:val="24"/>
              </w:rPr>
              <w:t xml:space="preserve">Направление информации в ЦА для </w:t>
            </w:r>
            <w:r>
              <w:rPr>
                <w:b w:val="false"/>
                <w:sz w:val="24"/>
                <w:lang w:val="ru-RU"/>
              </w:rPr>
              <w:t>д</w:t>
            </w:r>
            <w:r>
              <w:rPr>
                <w:b w:val="false"/>
                <w:sz w:val="24"/>
              </w:rPr>
              <w:t>оклад</w:t>
            </w:r>
            <w:r>
              <w:rPr>
                <w:b w:val="false"/>
                <w:sz w:val="24"/>
                <w:lang w:val="ru-RU"/>
              </w:rPr>
              <w:t>а</w:t>
            </w:r>
            <w:r>
              <w:rPr>
                <w:b w:val="false"/>
                <w:sz w:val="24"/>
              </w:rPr>
              <w:t xml:space="preserve"> руководителю Ростехнадзора. </w:t>
            </w:r>
          </w:p>
          <w:p>
            <w:pPr>
              <w:pStyle w:val="Normal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4.7.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snapToGrid w:val="false"/>
              <w:jc w:val="both"/>
              <w:outlineLvl w:val="3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4.8.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Обобщение практики и анализ рассмотрения Волжско-Окским управлением Ростехнадзора представлений органов прокуратуры (следственных органов) по допускаемым гражданскими служащим нарушениям требований законодательства о промышленной безопасности, безопасности гидротехнических сооружений, безопасности в области использования атомной энергии, по осуществлению государственного контроля (надзора) на опасных производственных объектах, объектах использования атомной энергии и иных нормативных актов в целях выявления обстоятельств, условий и причин допускаемых нарушений, сопряженных с возможными коррупциогенными факторами.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Уполномоченный заместитель руководителя Управления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Default"/>
              <w:rPr/>
            </w:pPr>
            <w:r>
              <w:rPr>
                <w:bCs/>
              </w:rPr>
              <w:t xml:space="preserve">Юридический отдел </w:t>
            </w:r>
          </w:p>
          <w:p>
            <w:pPr>
              <w:pStyle w:val="Normal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spacing w:before="200" w:after="0"/>
              <w:jc w:val="left"/>
              <w:rPr/>
            </w:pPr>
            <w:r>
              <w:rPr>
                <w:b w:val="false"/>
                <w:sz w:val="24"/>
              </w:rPr>
              <w:t xml:space="preserve">Направление информации в ЦА для доклада руководителю Ростехнадзора. </w:t>
            </w:r>
          </w:p>
          <w:p>
            <w:pPr>
              <w:pStyle w:val="Normal"/>
              <w:rPr/>
            </w:pPr>
            <w:r>
              <w:rPr/>
              <w:t>Применение мер ответственности к должностным лицам территориальных органов Ростехнадзора и выработка мер реагирования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4.9.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не исполняется (атомная энергетика)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color w:val="7030A0"/>
                <w:highlight w:val="yellow"/>
              </w:rPr>
            </w:pPr>
            <w:r>
              <w:rPr>
                <w:bCs/>
                <w:color w:val="7030A0"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bCs/>
                <w:color w:val="7030A0"/>
                <w:highlight w:val="yellow"/>
              </w:rPr>
            </w:pPr>
            <w:r>
              <w:rPr>
                <w:bCs/>
                <w:color w:val="7030A0"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7030A0"/>
                <w:highlight w:val="yellow"/>
              </w:rPr>
            </w:pPr>
            <w:r>
              <w:rPr>
                <w:color w:val="7030A0"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4.10.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 xml:space="preserve">Проведение территориальными органами Ростехнадзора семинаров и инструктажей: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 xml:space="preserve">а) по безусловному соблюдению должностными лицами положений законодательства и должностных обязанностей при осуществлении контроля за выполнением поднадзорными субъектами ранее выданных предписаний по устранению нарушений требований законодательства о промышленной безопасности, безопасности гидротехнических сооружений, безопасности в области использования атомной энергии, по осуществлению государственного контроля (надзора) в том числе обязательных требований законодательства в области федерального государственного энергетического надзора в целях исключения нарушений коррупционного характера как со стороны должностных лиц территориальных органов Ростехнадзора, так и поднадзорных субъектов;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б) по безусловному соблюдению должностным лицами положений законодательства и должностных обязанностей при осуществлении контрольных (надзорных) мероприятий в отношении опасных производственных объектов и объектов использования атомной энергии с режимом постоянного государственного контроля (надзора) в целях исключения предпосылок к коррупционным проявлениям при реализации вверенных функций и полномочий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Начальники надзорных отделов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в течение года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Исключение нарушений со стороны должностных лиц территориальных органов Ростехнадзора в части контроля за устранением поднадзорными организациями нарушений по ранее выданным предписаниям и при осуществлении контрольных (надзорных) мероприятий.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Доклад не требуется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не исполняется (атомная энергетика)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snapToGrid w:val="false"/>
              <w:spacing w:before="0" w:after="0"/>
              <w:contextualSpacing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/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snapToGrid w:val="false"/>
              <w:spacing w:before="0" w:after="0"/>
              <w:contextualSpacing/>
              <w:outlineLvl w:val="3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Ежегодное обобщение практики и анализ проведения Волжско-Окским управлением Ростехнадзора расследований причин аварий на опасных производственных объектах, на объектах энергетики и теплоснабжения с целью выявления коррупциогенных факторов, обстоятельств возможного конфликта интересов, несоблюдения ограничений и запретов, установленных нормативными актами о противодействии коррупции, при осуществлении должностными лицами вверенных функций и полномочий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>Начальники надзорных отделов</w:t>
            </w: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27.01.2028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Направление информации в ЦА для доклада руководителю Ростехнадзора с предложениями по мерам реагирования в части выявленных нарушений, в том числе мерам ответственности к виновным должностным лицам </w:t>
            </w:r>
          </w:p>
          <w:p>
            <w:pPr>
              <w:pStyle w:val="Normal"/>
              <w:jc w:val="both"/>
              <w:rPr>
                <w:bCs/>
                <w:highlight w:val="yellow"/>
                <w:shd w:fill="FFFFFF" w:val="clear"/>
                <w:lang w:bidi="ru-RU"/>
              </w:rPr>
            </w:pPr>
            <w:r>
              <w:rPr>
                <w:bCs/>
                <w:highlight w:val="yellow"/>
                <w:shd w:fill="FFFFFF" w:val="clear"/>
                <w:lang w:bidi="ru-RU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211pt"/>
                <w:color w:val="000000"/>
                <w:sz w:val="24"/>
                <w:szCs w:val="24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Style w:val="211pt"/>
                <w:color w:val="000000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4.15.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Ежегодный анализ соблюдения должностными лицами Волжско-Окского управления Ростехнадзора требований Кодекса Российской Федерации об административных правонарушениях при вынесении решений в отношении поднадзорных субъектов (юридических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решений об административной ответственности контролируемого субъекта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jc w:val="both"/>
              <w:rPr/>
            </w:pPr>
            <w:r>
              <w:rPr>
                <w:bCs/>
              </w:rPr>
              <w:t>Начальники надзорных отделов</w:t>
            </w:r>
            <w:r>
              <w:rPr>
                <w:color w:val="FF0000"/>
              </w:rPr>
              <w:t xml:space="preserve"> 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Default"/>
              <w:rPr/>
            </w:pPr>
            <w:r>
              <w:rPr>
                <w:bCs/>
              </w:rPr>
              <w:t xml:space="preserve">Юридический отдел 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jc w:val="both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25.09.2028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rPr/>
            </w:pPr>
            <w:r>
              <w:rPr/>
              <w:t xml:space="preserve">Направление информации в ЦА для доклада статс-секретарю – заместителю руководителя Ростехнадзора (в копии заместителю руководителя Ростехнадзора, ответственному за антикоррупционную работу) с предложениями по мерам реагирования в части выявленных нарушений.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4.16.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/>
              <w:t>Обобщение практики проведения методической, инструктивной и разъяснительной работы (семинары, консультации, информационные письма и пр.) с территориальными органами Ростехнадзора по требованиям нормативных документов и регламентов при предоставлении государственной услуги по рассмотрению и согласованию планов и схем развития горных работ, оформлению документов, удостоверяющих уточнённые границы горного отвода, с целью исключения предпосылок для коррупционных рисков и проявлений при реализации гражданскими служащими вверенных функций и полномочий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Default"/>
              <w:rPr/>
            </w:pPr>
            <w:r>
              <w:rPr>
                <w:bCs/>
              </w:rPr>
              <w:t xml:space="preserve">Межрегиональный отдел государственного строительного и горного надзора 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25.06.2025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25.06.2026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25.06.2027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25.06.2028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Направление информации в ЦА для доклада заместителю руководителя Ростехнадзора. </w:t>
            </w:r>
          </w:p>
          <w:p>
            <w:pPr>
              <w:pStyle w:val="Normal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bCs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4.17.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>
                <w:color w:val="000000"/>
              </w:rPr>
              <w:t>Пункт не исполняется (труднодоступные и удаленные места)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Style w:val="211pt"/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ind w:left="65" w:right="0"/>
              <w:jc w:val="center"/>
              <w:rPr/>
            </w:pPr>
            <w:r>
              <w:rPr/>
              <w:t>4.18.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/>
              <w:t>Осуществление анализа материалов проверок деятельности саморегулируемых организаций, проводимых должностными лицами Волжско-Окского управления Ростехнадзора, в целях выявления возможных нарушений требований законодательства, сопряженных с коррупциогенными факторами, а также нарушений ограничений и запретов, установленных законодательством о противодействии коррупции</w:t>
            </w:r>
          </w:p>
          <w:p>
            <w:pPr>
              <w:pStyle w:val="Normal"/>
              <w:jc w:val="both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/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Normal"/>
              <w:jc w:val="both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</w:r>
          </w:p>
          <w:p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Межрегиональный отдел государственного строительного и горного надзора 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Отдел государственного надзора в сфере электроэнергетики и в области безопасности гидротехнических сооружений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25.08.2025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25.08.2026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25.08.2027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25.08..2028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>руководителю Ростехнадзора о фактах нарушений и предложениях по реагированию с целью исключения нарушений законодательства при осуществлении контрольных (надзорных) мероприятий в отношении саморегулируемых организаций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4.19.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>
                <w:color w:val="000000"/>
              </w:rPr>
              <w:t>Пункт не исполняется (угольная промышленность)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4.20.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200"/>
              <w:jc w:val="both"/>
              <w:rPr/>
            </w:pPr>
            <w:r>
              <w:rPr>
                <w:sz w:val="23"/>
                <w:szCs w:val="23"/>
              </w:rPr>
              <w:t>Ежегодный мониторинг и анализ деятельности Волжско-Окского управления Ростехнадзора по осуществлению контрольных (надзорных) функций и полномочий в отношении опасных (взрывопожароопасных) производственных объектов хранения и переработки растительного сырья, химического комплекса и транспортирования опасных веществ, оборонно-промышленного комплекса, в том числе с учетом выявляемых органами прокуратуры Российской Федерации нарушений исполнения гражданскими служащими Волжско-Окского управления Ростехнадзора должностных обязанностей, с целью выявления в их деятельности коррупциогенных факторов и рисков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7155" w:leader="none"/>
              </w:tabs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Руководитель Управления</w:t>
            </w:r>
          </w:p>
          <w:p>
            <w:pPr>
              <w:pStyle w:val="Default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</w:r>
          </w:p>
          <w:p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Межрегиональный отдел металлургического, нефтехимического и общепромышленного надзора </w:t>
            </w:r>
          </w:p>
          <w:p>
            <w:pPr>
              <w:pStyle w:val="Defaul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Default"/>
              <w:spacing w:before="0" w:after="200"/>
              <w:rPr/>
            </w:pPr>
            <w:r>
              <w:rPr>
                <w:bCs/>
              </w:rPr>
              <w:t>Дзержинский территориальный отдел общепромышленного надзора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10.12.2025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10.12.2028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 xml:space="preserve">доклада </w:t>
            </w:r>
            <w:r>
              <w:rPr/>
              <w:t>руководителю Ростехнадзора о выявленных условиях и предпосылках нарушений коррупционного характера при осуществлении гражданскими служащими территориальных органов Ростехнадзора вверенных функций и полномочий с предложениями по их устранению, мерам реагирования и ответственности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>
                <w:rStyle w:val="211pt"/>
                <w:color w:val="000000"/>
                <w:sz w:val="24"/>
                <w:szCs w:val="24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/>
            </w:pPr>
            <w:r>
              <w:rPr>
                <w:rStyle w:val="211pt"/>
                <w:color w:val="000000"/>
                <w:sz w:val="24"/>
                <w:szCs w:val="24"/>
              </w:rPr>
              <w:t>Не исполняется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snapToGrid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>
                <w:sz w:val="23"/>
                <w:szCs w:val="23"/>
              </w:rPr>
              <w:t xml:space="preserve">Анализ исполнения должностных обязанностей государственными служащими Волжско-Окского управления Ростехнадзора, в том числе на основании поступившей информации (обращений, жалоб, СМИ и пр.), представлений органов прокуратуры Российской Федерации на предмет наличия в действиях работников коррупциогенных факторов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25.11.2025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25.11.2026 </w:t>
            </w:r>
          </w:p>
          <w:p>
            <w:pPr>
              <w:pStyle w:val="Default"/>
              <w:rPr/>
            </w:pPr>
            <w:r>
              <w:rPr>
                <w:sz w:val="23"/>
                <w:szCs w:val="23"/>
              </w:rPr>
              <w:t xml:space="preserve">25.11.2027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>
                <w:sz w:val="23"/>
                <w:szCs w:val="23"/>
              </w:rPr>
              <w:t xml:space="preserve">25.11.2028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>доклада</w:t>
            </w:r>
            <w:r>
              <w:rPr/>
              <w:t xml:space="preserve"> руководителю Ростехнадзора о предпосылках и/или выявленных фактах совершения коррупционных правонарушений в рамках исполнения должностных обязанностей.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/>
            </w:pPr>
            <w:r>
              <w:rPr/>
              <w:t>Применение мер реагирования и ответственности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55" w:leader="none"/>
              </w:tabs>
              <w:jc w:val="center"/>
              <w:rPr/>
            </w:pPr>
            <w:r>
              <w:rPr/>
              <w:t>4.24.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мониторинга и анализа результатов выполнения мероприятий Планом противодействия коррупции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кадров и спецработы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17.01.2026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17.01.2027 </w:t>
            </w:r>
          </w:p>
          <w:p>
            <w:pPr>
              <w:pStyle w:val="Normal"/>
              <w:tabs>
                <w:tab w:val="clear" w:pos="708"/>
                <w:tab w:val="left" w:pos="7155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17.01.2028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/>
            </w:pPr>
            <w:r>
              <w:rPr/>
              <w:t xml:space="preserve">Направление информации в ЦА для </w:t>
            </w:r>
            <w:r>
              <w:rPr>
                <w:bCs/>
              </w:rPr>
              <w:t>доклада</w:t>
            </w:r>
            <w:r>
              <w:rPr/>
              <w:t xml:space="preserve"> руководителю Ростехнадзора. </w:t>
            </w:r>
          </w:p>
          <w:p>
            <w:pPr>
              <w:pStyle w:val="Default"/>
              <w:spacing w:before="0" w:after="200"/>
              <w:rPr/>
            </w:pPr>
            <w:r>
              <w:rPr/>
              <w:t xml:space="preserve">Обеспечение выполнения Плана противодействия коррупции в установленные сроки в полном объеме.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>
      <w:pPr>
        <w:pStyle w:val="Normal"/>
        <w:widowControl w:val="false"/>
        <w:autoSpaceDE w:val="false"/>
        <w:ind w:firstLine="540" w:right="0"/>
        <w:rPr/>
      </w:pPr>
      <w:r>
        <w:rPr>
          <w:rFonts w:cs="Calibri" w:ascii="Calibri" w:hAnsi="Calibri"/>
          <w:color w:val="FF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                   ».</w:t>
      </w:r>
    </w:p>
    <w:p>
      <w:pPr>
        <w:pStyle w:val="Normal"/>
        <w:widowControl w:val="false"/>
        <w:autoSpaceDE w:val="false"/>
        <w:ind w:firstLine="540" w:right="0"/>
        <w:rPr>
          <w:rFonts w:ascii="Calibri" w:hAnsi="Calibri" w:cs="Calibri"/>
          <w:color w:val="FF0000"/>
          <w:sz w:val="28"/>
          <w:szCs w:val="28"/>
        </w:rPr>
      </w:pPr>
      <w:r>
        <w:rPr>
          <w:rFonts w:cs="Calibri" w:ascii="Calibri" w:hAnsi="Calibri"/>
          <w:color w:val="FF0000"/>
          <w:sz w:val="28"/>
          <w:szCs w:val="28"/>
        </w:rPr>
      </w:r>
    </w:p>
    <w:p>
      <w:pPr>
        <w:pStyle w:val="Normal"/>
        <w:widowControl w:val="false"/>
        <w:autoSpaceDE w:val="false"/>
        <w:ind w:firstLine="540" w:right="0"/>
        <w:jc w:val="center"/>
        <w:rPr>
          <w:rFonts w:ascii="Calibri" w:hAnsi="Calibri" w:cs="Calibri"/>
          <w:color w:val="FF0000"/>
        </w:rPr>
      </w:pPr>
      <w:r>
        <w:rPr>
          <w:rFonts w:cs="Calibri" w:ascii="Calibri" w:hAnsi="Calibri"/>
          <w:color w:val="FF0000"/>
        </w:rPr>
      </w:r>
    </w:p>
    <w:p>
      <w:pPr>
        <w:pStyle w:val="Normal"/>
        <w:widowControl w:val="false"/>
        <w:autoSpaceDE w:val="false"/>
        <w:ind w:firstLine="540" w:right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________________________</w:t>
      </w:r>
    </w:p>
    <w:sectPr>
      <w:type w:val="nextPage"/>
      <w:pgSz w:orient="landscape" w:w="16838" w:h="11906"/>
      <w:pgMar w:left="7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Baltica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01"/>
    <w:family w:val="roman"/>
    <w:pitch w:val="default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3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8973f3"/>
    <w:pPr>
      <w:keepNext w:val="true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f580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c578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973f3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1" w:customStyle="1">
    <w:name w:val="Название Знак"/>
    <w:basedOn w:val="DefaultParagraphFont"/>
    <w:qFormat/>
    <w:rsid w:val="008973f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Текст Знак"/>
    <w:basedOn w:val="DefaultParagraphFont"/>
    <w:link w:val="PlainText"/>
    <w:qFormat/>
    <w:rsid w:val="008973f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973f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973f3"/>
    <w:rPr>
      <w:rFonts w:ascii="Tahoma" w:hAnsi="Tahoma" w:eastAsia="Times New Roman" w:cs="Tahoma"/>
      <w:sz w:val="16"/>
      <w:szCs w:val="16"/>
      <w:lang w:eastAsia="ru-RU"/>
    </w:rPr>
  </w:style>
  <w:style w:type="character" w:styleId="Copytarget" w:customStyle="1">
    <w:name w:val="copy_target"/>
    <w:basedOn w:val="DefaultParagraphFont"/>
    <w:qFormat/>
    <w:rsid w:val="008973f3"/>
    <w:rPr/>
  </w:style>
  <w:style w:type="character" w:styleId="4" w:customStyle="1">
    <w:name w:val="Заголовок 4 Знак"/>
    <w:basedOn w:val="DefaultParagraphFont"/>
    <w:uiPriority w:val="9"/>
    <w:semiHidden/>
    <w:qFormat/>
    <w:rsid w:val="00ec578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ru-RU"/>
    </w:rPr>
  </w:style>
  <w:style w:type="character" w:styleId="11" w:customStyle="1">
    <w:name w:val="Обычный1 Знак"/>
    <w:link w:val="12"/>
    <w:qFormat/>
    <w:rsid w:val="00db646d"/>
    <w:rPr>
      <w:rFonts w:ascii="Baltica" w:hAnsi="Baltica" w:eastAsia="Times New Roman" w:cs="Times New Roman"/>
      <w:sz w:val="24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f630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semiHidden/>
    <w:qFormat/>
    <w:rsid w:val="004f5805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211pt">
    <w:name w:val="Основной текст (2)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 w:bidi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Title">
    <w:name w:val="Title"/>
    <w:basedOn w:val="Normal"/>
    <w:link w:val="Style11"/>
    <w:qFormat/>
    <w:rsid w:val="008973f3"/>
    <w:pPr>
      <w:jc w:val="center"/>
    </w:pPr>
    <w:rPr>
      <w:sz w:val="28"/>
    </w:rPr>
  </w:style>
  <w:style w:type="paragraph" w:styleId="PlainText">
    <w:name w:val="Plain Text"/>
    <w:basedOn w:val="Normal"/>
    <w:link w:val="Style12"/>
    <w:qFormat/>
    <w:rsid w:val="008973f3"/>
    <w:pPr/>
    <w:rPr>
      <w:rFonts w:ascii="Courier New" w:hAnsi="Courier New" w:cs="Courier New"/>
      <w:sz w:val="20"/>
      <w:szCs w:val="20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8973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973f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3f3"/>
    <w:pPr>
      <w:spacing w:before="0" w:after="0"/>
      <w:ind w:left="720"/>
      <w:contextualSpacing/>
    </w:pPr>
    <w:rPr/>
  </w:style>
  <w:style w:type="paragraph" w:styleId="12" w:customStyle="1">
    <w:name w:val="Обычный1"/>
    <w:link w:val="11"/>
    <w:qFormat/>
    <w:rsid w:val="00db646d"/>
    <w:pPr>
      <w:widowControl/>
      <w:bidi w:val="0"/>
      <w:spacing w:lineRule="auto" w:line="240" w:before="0" w:after="0"/>
      <w:jc w:val="left"/>
    </w:pPr>
    <w:rPr>
      <w:rFonts w:ascii="Baltica" w:hAnsi="Baltica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nformat" w:customStyle="1">
    <w:name w:val="ConsNonformat"/>
    <w:qFormat/>
    <w:rsid w:val="004e5e9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4e5e9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Footer">
    <w:name w:val="Footer"/>
    <w:basedOn w:val="Normal"/>
    <w:link w:val="Style15"/>
    <w:uiPriority w:val="99"/>
    <w:unhideWhenUsed/>
    <w:rsid w:val="003f63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>
    <w:name w:val="Default"/>
    <w:qFormat/>
    <w:pPr>
      <w:widowControl/>
      <w:autoSpaceDE w:val="fals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bidi="ar-SA" w:eastAsia="en-US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ConsPlusCell">
    <w:name w:val="ConsPlusCell"/>
    <w:qFormat/>
    <w:pPr>
      <w:widowControl w:val="false"/>
      <w:autoSpaceDE w:val="false"/>
      <w:bidi w:val="0"/>
      <w:spacing w:lineRule="auto" w:line="276" w:before="0" w:after="20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d2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LibreOffice/7.6.7.2$Linux_X86_64 LibreOffice_project/60$Build-2</Application>
  <AppVersion>15.0000</AppVersion>
  <Pages>21</Pages>
  <Words>3717</Words>
  <Characters>29866</Characters>
  <CharactersWithSpaces>33467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2024-02-29T13:20:00Z</dcterms:created>
  <dc:creator>Инспектор</dc:creator>
  <dc:description/>
  <dc:language>ru-RU</dc:language>
  <cp:lastModifiedBy/>
  <cp:lastPrinted>2024-12-26T06:09:00Z</cp:lastPrinted>
  <dcterms:modified xsi:type="dcterms:W3CDTF">2024-12-26T14:04:17Z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